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BC2F2" w14:textId="75C688D7" w:rsidR="00612AC0" w:rsidRPr="00612AC0" w:rsidRDefault="00612AC0" w:rsidP="00612AC0">
      <w:pPr>
        <w:spacing w:before="80" w:after="12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612AC0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Wspólny Słownik Zamówień: </w:t>
      </w:r>
      <w:r w:rsidRPr="00612AC0">
        <w:rPr>
          <w:rFonts w:ascii="Verdana" w:hAnsi="Verdana" w:cs="Times New Roman"/>
          <w:sz w:val="24"/>
          <w:szCs w:val="24"/>
          <w:lang w:eastAsia="pl-PL"/>
        </w:rPr>
        <w:t>45261221-9</w:t>
      </w:r>
      <w:r w:rsidRPr="00612AC0">
        <w:rPr>
          <w:rFonts w:ascii="Verdana" w:eastAsia="Times New Roman" w:hAnsi="Verdana" w:cs="Times New Roman"/>
          <w:sz w:val="24"/>
          <w:szCs w:val="24"/>
          <w:lang w:eastAsia="pl-PL"/>
        </w:rPr>
        <w:t xml:space="preserve">- Usługi </w:t>
      </w:r>
      <w:r w:rsidRPr="00612AC0">
        <w:rPr>
          <w:rFonts w:ascii="Verdana" w:eastAsia="Times New Roman" w:hAnsi="Verdana" w:cs="Times New Roman"/>
          <w:sz w:val="24"/>
          <w:szCs w:val="24"/>
          <w:lang w:eastAsia="pl-PL"/>
        </w:rPr>
        <w:t>malowani</w:t>
      </w:r>
      <w:r w:rsidR="0038730B">
        <w:rPr>
          <w:rFonts w:ascii="Verdana" w:eastAsia="Times New Roman" w:hAnsi="Verdana" w:cs="Times New Roman"/>
          <w:sz w:val="24"/>
          <w:szCs w:val="24"/>
          <w:lang w:eastAsia="pl-PL"/>
        </w:rPr>
        <w:t>a</w:t>
      </w:r>
      <w:r w:rsidRPr="00612AC0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dachów</w:t>
      </w:r>
      <w:r w:rsidR="0038730B">
        <w:rPr>
          <w:rFonts w:ascii="Verdana" w:eastAsia="Times New Roman" w:hAnsi="Verdana" w:cs="Times New Roman"/>
          <w:sz w:val="24"/>
          <w:szCs w:val="24"/>
          <w:lang w:eastAsia="pl-PL"/>
        </w:rPr>
        <w:t>.</w:t>
      </w:r>
    </w:p>
    <w:p w14:paraId="5D0285B2" w14:textId="5A9B8690" w:rsidR="00612AC0" w:rsidRPr="00612AC0" w:rsidRDefault="00612AC0" w:rsidP="00612AC0">
      <w:pPr>
        <w:suppressAutoHyphens/>
        <w:spacing w:after="0" w:line="240" w:lineRule="auto"/>
        <w:jc w:val="both"/>
        <w:rPr>
          <w:rFonts w:ascii="Verdana" w:eastAsia="Times New Roman" w:hAnsi="Verdana" w:cs="Times New Roman"/>
          <w:b/>
          <w:sz w:val="24"/>
          <w:szCs w:val="24"/>
          <w:lang w:eastAsia="zh-CN"/>
        </w:rPr>
      </w:pPr>
      <w:r w:rsidRPr="00612AC0">
        <w:rPr>
          <w:rFonts w:ascii="Verdana" w:eastAsia="Times New Roman" w:hAnsi="Verdana" w:cs="Times New Roman"/>
          <w:b/>
          <w:sz w:val="24"/>
          <w:szCs w:val="24"/>
          <w:lang w:eastAsia="zh-CN"/>
        </w:rPr>
        <w:t xml:space="preserve">Przedmiotem zamówienia jest </w:t>
      </w:r>
      <w:r w:rsidRPr="00612AC0">
        <w:rPr>
          <w:rFonts w:ascii="Verdana" w:eastAsia="Times New Roman" w:hAnsi="Verdana" w:cs="Times New Roman"/>
          <w:b/>
          <w:sz w:val="24"/>
          <w:szCs w:val="24"/>
          <w:lang w:eastAsia="zh-CN"/>
        </w:rPr>
        <w:t>usługa malowania dachów na domkach typu Brda w</w:t>
      </w:r>
      <w:r w:rsidRPr="00612AC0">
        <w:rPr>
          <w:rFonts w:ascii="Verdana" w:eastAsia="Times New Roman" w:hAnsi="Verdana" w:cs="Times New Roman"/>
          <w:b/>
          <w:sz w:val="24"/>
          <w:szCs w:val="24"/>
          <w:lang w:eastAsia="zh-CN"/>
        </w:rPr>
        <w:t xml:space="preserve"> Centrum Konferencyjno-Szkoleniowego AGH w Łukęcinie, ul. Leśna 3.</w:t>
      </w:r>
    </w:p>
    <w:p w14:paraId="53D70D08" w14:textId="566043A4" w:rsidR="00D86997" w:rsidRPr="00612AC0" w:rsidRDefault="00D86997">
      <w:pPr>
        <w:rPr>
          <w:rFonts w:ascii="Verdana" w:hAnsi="Verdana"/>
          <w:sz w:val="24"/>
          <w:szCs w:val="24"/>
        </w:rPr>
      </w:pPr>
    </w:p>
    <w:p w14:paraId="3174DEFC" w14:textId="77777777" w:rsidR="00612AC0" w:rsidRPr="00612AC0" w:rsidRDefault="00612AC0" w:rsidP="00612AC0">
      <w:pPr>
        <w:numPr>
          <w:ilvl w:val="0"/>
          <w:numId w:val="1"/>
        </w:numPr>
        <w:spacing w:after="0" w:line="276" w:lineRule="auto"/>
        <w:jc w:val="both"/>
        <w:rPr>
          <w:rFonts w:ascii="Verdana" w:eastAsia="Calibri" w:hAnsi="Verdana" w:cs="Arial"/>
          <w:b/>
          <w:sz w:val="24"/>
          <w:szCs w:val="24"/>
        </w:rPr>
      </w:pPr>
      <w:r w:rsidRPr="00612AC0">
        <w:rPr>
          <w:rFonts w:ascii="Verdana" w:eastAsia="Calibri" w:hAnsi="Verdana" w:cs="Arial"/>
          <w:b/>
          <w:sz w:val="24"/>
          <w:szCs w:val="24"/>
        </w:rPr>
        <w:t>OPIS PRZEDMIOTU ZAMÓWIENIA</w:t>
      </w:r>
    </w:p>
    <w:p w14:paraId="6B9B2F87" w14:textId="3558EAFD" w:rsidR="00612AC0" w:rsidRPr="00612AC0" w:rsidRDefault="00612AC0" w:rsidP="00612AC0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Verdana" w:hAnsi="Verdana"/>
          <w:b/>
          <w:bCs/>
          <w:sz w:val="24"/>
          <w:szCs w:val="24"/>
        </w:rPr>
      </w:pPr>
      <w:r>
        <w:rPr>
          <w:rFonts w:ascii="Verdana" w:hAnsi="Verdana" w:cs="Verdana"/>
          <w:b/>
          <w:bCs/>
          <w:sz w:val="24"/>
          <w:szCs w:val="24"/>
        </w:rPr>
        <w:t>M</w:t>
      </w:r>
      <w:r w:rsidRPr="00612AC0">
        <w:rPr>
          <w:rFonts w:ascii="Verdana" w:hAnsi="Verdana" w:cs="Verdana"/>
          <w:b/>
          <w:bCs/>
          <w:sz w:val="24"/>
          <w:szCs w:val="24"/>
        </w:rPr>
        <w:t>alowanie 5 dachów na domkach typu BRDA (domek nr 22, 23, 25, 26, 27 )</w:t>
      </w:r>
      <w:r>
        <w:rPr>
          <w:rFonts w:ascii="Verdana" w:hAnsi="Verdana" w:cs="Verdana"/>
          <w:b/>
          <w:bCs/>
          <w:sz w:val="24"/>
          <w:szCs w:val="24"/>
        </w:rPr>
        <w:t>.</w:t>
      </w:r>
    </w:p>
    <w:p w14:paraId="3B7B40E9" w14:textId="77777777" w:rsidR="00612AC0" w:rsidRPr="00612AC0" w:rsidRDefault="00612AC0" w:rsidP="00612AC0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Verdana" w:hAnsi="Verdana"/>
          <w:b/>
          <w:bCs/>
          <w:sz w:val="24"/>
          <w:szCs w:val="24"/>
        </w:rPr>
      </w:pPr>
      <w:r w:rsidRPr="00612AC0">
        <w:rPr>
          <w:rFonts w:ascii="Verdana" w:hAnsi="Verdana" w:cs="Verdana"/>
          <w:b/>
          <w:bCs/>
          <w:sz w:val="24"/>
          <w:szCs w:val="24"/>
        </w:rPr>
        <w:t>Szczegóły zamówienia:</w:t>
      </w:r>
    </w:p>
    <w:p w14:paraId="0275EFA8" w14:textId="5B9E39E2" w:rsidR="00612AC0" w:rsidRPr="00612AC0" w:rsidRDefault="00612AC0" w:rsidP="00612AC0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Verdana" w:eastAsia="Calibri" w:hAnsi="Verdana" w:cs="Times New Roman"/>
          <w:sz w:val="24"/>
          <w:szCs w:val="24"/>
          <w:lang w:eastAsia="zh-CN"/>
        </w:rPr>
      </w:pPr>
      <w:bookmarkStart w:id="0" w:name="_Hlk100654502"/>
      <w:r w:rsidRPr="00612AC0">
        <w:rPr>
          <w:rFonts w:ascii="Verdana" w:eastAsia="Calibri" w:hAnsi="Verdana" w:cs="Times New Roman"/>
          <w:sz w:val="24"/>
          <w:szCs w:val="24"/>
          <w:lang w:eastAsia="zh-CN"/>
        </w:rPr>
        <w:t xml:space="preserve">Powierzchnia </w:t>
      </w:r>
      <w:r w:rsidRPr="00DF61B8">
        <w:rPr>
          <w:rFonts w:ascii="Verdana" w:eastAsia="Calibri" w:hAnsi="Verdana" w:cs="Times New Roman"/>
          <w:sz w:val="24"/>
          <w:szCs w:val="24"/>
          <w:lang w:eastAsia="zh-CN"/>
        </w:rPr>
        <w:t xml:space="preserve">każdego z </w:t>
      </w:r>
      <w:r w:rsidRPr="00612AC0">
        <w:rPr>
          <w:rFonts w:ascii="Verdana" w:eastAsia="Calibri" w:hAnsi="Verdana" w:cs="Times New Roman"/>
          <w:sz w:val="24"/>
          <w:szCs w:val="24"/>
          <w:lang w:eastAsia="zh-CN"/>
        </w:rPr>
        <w:t xml:space="preserve">dachu domku nr 23 i 25 </w:t>
      </w:r>
      <w:r w:rsidRPr="00DF61B8">
        <w:rPr>
          <w:rFonts w:ascii="Verdana" w:eastAsia="Calibri" w:hAnsi="Verdana" w:cs="Times New Roman"/>
          <w:sz w:val="24"/>
          <w:szCs w:val="24"/>
          <w:lang w:eastAsia="zh-CN"/>
        </w:rPr>
        <w:t xml:space="preserve">to </w:t>
      </w:r>
      <w:r w:rsidRPr="00612AC0">
        <w:rPr>
          <w:rFonts w:ascii="Verdana" w:eastAsia="Calibri" w:hAnsi="Verdana" w:cs="Times New Roman"/>
          <w:sz w:val="24"/>
          <w:szCs w:val="24"/>
          <w:lang w:eastAsia="zh-CN"/>
        </w:rPr>
        <w:t>130 m</w:t>
      </w:r>
      <w:r w:rsidRPr="00612AC0">
        <w:rPr>
          <w:rFonts w:ascii="Verdana" w:eastAsia="Calibri" w:hAnsi="Verdana" w:cs="Times New Roman"/>
          <w:sz w:val="24"/>
          <w:szCs w:val="24"/>
          <w:vertAlign w:val="superscript"/>
          <w:lang w:eastAsia="zh-CN"/>
        </w:rPr>
        <w:t>2</w:t>
      </w:r>
      <w:r w:rsidRPr="00612AC0">
        <w:rPr>
          <w:rFonts w:ascii="Verdana" w:eastAsia="Calibri" w:hAnsi="Verdana" w:cs="Times New Roman"/>
          <w:sz w:val="24"/>
          <w:szCs w:val="24"/>
          <w:lang w:eastAsia="zh-CN"/>
        </w:rPr>
        <w:t>.</w:t>
      </w:r>
    </w:p>
    <w:p w14:paraId="0177BEAD" w14:textId="4766BDEC" w:rsidR="00612AC0" w:rsidRPr="00DF61B8" w:rsidRDefault="00612AC0" w:rsidP="00612AC0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Verdana" w:eastAsia="Calibri" w:hAnsi="Verdana" w:cs="Times New Roman"/>
          <w:sz w:val="24"/>
          <w:szCs w:val="24"/>
          <w:lang w:eastAsia="zh-CN"/>
        </w:rPr>
      </w:pPr>
      <w:r w:rsidRPr="00612AC0">
        <w:rPr>
          <w:rFonts w:ascii="Verdana" w:eastAsia="Calibri" w:hAnsi="Verdana" w:cs="Times New Roman"/>
          <w:sz w:val="24"/>
          <w:szCs w:val="24"/>
          <w:lang w:eastAsia="zh-CN"/>
        </w:rPr>
        <w:t xml:space="preserve">Powierzchnia </w:t>
      </w:r>
      <w:r w:rsidRPr="00DF61B8">
        <w:rPr>
          <w:rFonts w:ascii="Verdana" w:eastAsia="Calibri" w:hAnsi="Verdana" w:cs="Times New Roman"/>
          <w:sz w:val="24"/>
          <w:szCs w:val="24"/>
          <w:lang w:eastAsia="zh-CN"/>
        </w:rPr>
        <w:t xml:space="preserve">każdego z </w:t>
      </w:r>
      <w:r w:rsidRPr="00612AC0">
        <w:rPr>
          <w:rFonts w:ascii="Verdana" w:eastAsia="Calibri" w:hAnsi="Verdana" w:cs="Times New Roman"/>
          <w:sz w:val="24"/>
          <w:szCs w:val="24"/>
          <w:lang w:eastAsia="zh-CN"/>
        </w:rPr>
        <w:t xml:space="preserve">dachu domku nr 22, 26 i 27 </w:t>
      </w:r>
      <w:r w:rsidRPr="00DF61B8">
        <w:rPr>
          <w:rFonts w:ascii="Verdana" w:eastAsia="Calibri" w:hAnsi="Verdana" w:cs="Times New Roman"/>
          <w:sz w:val="24"/>
          <w:szCs w:val="24"/>
          <w:lang w:eastAsia="zh-CN"/>
        </w:rPr>
        <w:t>to</w:t>
      </w:r>
      <w:r w:rsidRPr="00612AC0">
        <w:rPr>
          <w:rFonts w:ascii="Verdana" w:eastAsia="Calibri" w:hAnsi="Verdana" w:cs="Times New Roman"/>
          <w:sz w:val="24"/>
          <w:szCs w:val="24"/>
          <w:lang w:eastAsia="zh-CN"/>
        </w:rPr>
        <w:t xml:space="preserve"> 98 m</w:t>
      </w:r>
      <w:r w:rsidRPr="00612AC0">
        <w:rPr>
          <w:rFonts w:ascii="Verdana" w:eastAsia="Calibri" w:hAnsi="Verdana" w:cs="Times New Roman"/>
          <w:sz w:val="24"/>
          <w:szCs w:val="24"/>
          <w:vertAlign w:val="superscript"/>
          <w:lang w:eastAsia="zh-CN"/>
        </w:rPr>
        <w:t>2</w:t>
      </w:r>
      <w:r w:rsidRPr="00612AC0">
        <w:rPr>
          <w:rFonts w:ascii="Verdana" w:eastAsia="Calibri" w:hAnsi="Verdana" w:cs="Times New Roman"/>
          <w:sz w:val="24"/>
          <w:szCs w:val="24"/>
          <w:lang w:eastAsia="zh-CN"/>
        </w:rPr>
        <w:t>.</w:t>
      </w:r>
    </w:p>
    <w:p w14:paraId="4A341132" w14:textId="164A9E38" w:rsidR="00612AC0" w:rsidRPr="00612AC0" w:rsidRDefault="00612AC0" w:rsidP="00612AC0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Verdana" w:eastAsia="Calibri" w:hAnsi="Verdana" w:cs="Times New Roman"/>
          <w:sz w:val="24"/>
          <w:szCs w:val="24"/>
          <w:lang w:eastAsia="zh-CN"/>
        </w:rPr>
      </w:pPr>
      <w:r w:rsidRPr="00612AC0">
        <w:rPr>
          <w:rFonts w:ascii="Verdana" w:eastAsia="Calibri" w:hAnsi="Verdana" w:cs="Times New Roman"/>
          <w:sz w:val="24"/>
          <w:szCs w:val="24"/>
          <w:lang w:eastAsia="zh-CN"/>
        </w:rPr>
        <w:t>Jednorazowe malowanie farbą podkładową</w:t>
      </w:r>
      <w:r w:rsidRPr="00DF61B8">
        <w:rPr>
          <w:rFonts w:ascii="Verdana" w:eastAsia="Calibri" w:hAnsi="Verdana" w:cs="Times New Roman"/>
          <w:sz w:val="24"/>
          <w:szCs w:val="24"/>
          <w:lang w:eastAsia="zh-CN"/>
        </w:rPr>
        <w:t xml:space="preserve">, </w:t>
      </w:r>
      <w:r w:rsidRPr="00612AC0">
        <w:rPr>
          <w:rFonts w:ascii="Verdana" w:eastAsia="Calibri" w:hAnsi="Verdana" w:cs="Times New Roman"/>
          <w:sz w:val="24"/>
          <w:szCs w:val="24"/>
          <w:lang w:eastAsia="zh-CN"/>
        </w:rPr>
        <w:t>kolor czerwony tlenkow</w:t>
      </w:r>
      <w:r w:rsidR="0038730B" w:rsidRPr="00DF61B8">
        <w:rPr>
          <w:rFonts w:ascii="Verdana" w:eastAsia="Calibri" w:hAnsi="Verdana" w:cs="Times New Roman"/>
          <w:sz w:val="24"/>
          <w:szCs w:val="24"/>
          <w:lang w:eastAsia="zh-CN"/>
        </w:rPr>
        <w:t>y</w:t>
      </w:r>
      <w:r w:rsidR="003162D5">
        <w:rPr>
          <w:rFonts w:ascii="Verdana" w:eastAsia="Calibri" w:hAnsi="Verdana" w:cs="Times New Roman"/>
          <w:sz w:val="24"/>
          <w:szCs w:val="24"/>
          <w:lang w:eastAsia="zh-CN"/>
        </w:rPr>
        <w:t>, a</w:t>
      </w:r>
      <w:r w:rsidR="0038730B" w:rsidRPr="00DF61B8">
        <w:rPr>
          <w:rStyle w:val="Pogrubienie"/>
          <w:rFonts w:ascii="Verdana" w:hAnsi="Verdana"/>
          <w:b w:val="0"/>
          <w:bCs w:val="0"/>
          <w:sz w:val="24"/>
          <w:szCs w:val="24"/>
        </w:rPr>
        <w:t>ntykorozyjn</w:t>
      </w:r>
      <w:r w:rsidR="00DF61B8">
        <w:rPr>
          <w:rStyle w:val="Pogrubienie"/>
          <w:rFonts w:ascii="Verdana" w:hAnsi="Verdana"/>
          <w:b w:val="0"/>
          <w:bCs w:val="0"/>
          <w:sz w:val="24"/>
          <w:szCs w:val="24"/>
        </w:rPr>
        <w:t>ą</w:t>
      </w:r>
      <w:r w:rsidR="0038730B" w:rsidRPr="00DF61B8">
        <w:rPr>
          <w:rStyle w:val="Pogrubienie"/>
          <w:rFonts w:ascii="Verdana" w:hAnsi="Verdana"/>
          <w:b w:val="0"/>
          <w:bCs w:val="0"/>
          <w:sz w:val="24"/>
          <w:szCs w:val="24"/>
        </w:rPr>
        <w:t xml:space="preserve"> </w:t>
      </w:r>
      <w:r w:rsidR="0038730B" w:rsidRPr="00DF61B8">
        <w:rPr>
          <w:rFonts w:ascii="Verdana" w:hAnsi="Verdana"/>
          <w:sz w:val="24"/>
          <w:szCs w:val="24"/>
        </w:rPr>
        <w:t xml:space="preserve">do stosowania jako podkład pod nawierzchniowe farby i emalie ftalowe, ftalowe modyfikowane </w:t>
      </w:r>
      <w:r w:rsidR="003162D5">
        <w:rPr>
          <w:rFonts w:ascii="Verdana" w:hAnsi="Verdana"/>
          <w:sz w:val="24"/>
          <w:szCs w:val="24"/>
        </w:rPr>
        <w:br/>
      </w:r>
      <w:r w:rsidR="0038730B" w:rsidRPr="00DF61B8">
        <w:rPr>
          <w:rFonts w:ascii="Verdana" w:hAnsi="Verdana"/>
          <w:sz w:val="24"/>
          <w:szCs w:val="24"/>
        </w:rPr>
        <w:t>i nitrocelulozowe.</w:t>
      </w:r>
      <w:r w:rsidR="0038730B" w:rsidRPr="00DF61B8">
        <w:rPr>
          <w:rFonts w:ascii="Verdana" w:hAnsi="Verdana"/>
          <w:sz w:val="24"/>
          <w:szCs w:val="24"/>
        </w:rPr>
        <w:t xml:space="preserve"> </w:t>
      </w:r>
      <w:r w:rsidR="0038730B" w:rsidRPr="00DF61B8">
        <w:rPr>
          <w:rFonts w:ascii="Verdana" w:hAnsi="Verdana"/>
          <w:sz w:val="24"/>
          <w:szCs w:val="24"/>
        </w:rPr>
        <w:t>Podłoże przeznaczone do malowania powinno być oczyszczone do stopnia 20 wg PN-70/H-97050.</w:t>
      </w:r>
      <w:r w:rsidR="0038730B" w:rsidRPr="00DF61B8">
        <w:rPr>
          <w:rFonts w:ascii="Verdana" w:hAnsi="Verdana"/>
          <w:sz w:val="24"/>
          <w:szCs w:val="24"/>
        </w:rPr>
        <w:t xml:space="preserve"> </w:t>
      </w:r>
      <w:r w:rsidR="0038730B" w:rsidRPr="00DF61B8">
        <w:rPr>
          <w:rFonts w:ascii="Verdana" w:hAnsi="Verdana"/>
          <w:sz w:val="24"/>
          <w:szCs w:val="24"/>
        </w:rPr>
        <w:t>Usu</w:t>
      </w:r>
      <w:r w:rsidR="0038730B" w:rsidRPr="00DF61B8">
        <w:rPr>
          <w:rFonts w:ascii="Verdana" w:hAnsi="Verdana"/>
          <w:sz w:val="24"/>
          <w:szCs w:val="24"/>
        </w:rPr>
        <w:t>nąć</w:t>
      </w:r>
      <w:r w:rsidR="0038730B" w:rsidRPr="00DF61B8">
        <w:rPr>
          <w:rFonts w:ascii="Verdana" w:hAnsi="Verdana"/>
          <w:sz w:val="24"/>
          <w:szCs w:val="24"/>
        </w:rPr>
        <w:t xml:space="preserve"> wszelkie luźne fragmenty i warstwy starej farby i rdzy oraz inne zanieczyszczenia.</w:t>
      </w:r>
      <w:r w:rsidR="0038730B" w:rsidRPr="00DF61B8">
        <w:rPr>
          <w:rFonts w:ascii="Verdana" w:hAnsi="Verdana"/>
          <w:sz w:val="24"/>
          <w:szCs w:val="24"/>
        </w:rPr>
        <w:t xml:space="preserve"> Przed malowaniem farba podkładową należy </w:t>
      </w:r>
      <w:r w:rsidR="0038730B" w:rsidRPr="00DF61B8">
        <w:rPr>
          <w:rFonts w:ascii="Verdana" w:hAnsi="Verdana"/>
          <w:sz w:val="24"/>
          <w:szCs w:val="24"/>
        </w:rPr>
        <w:t>podłoża odtłuść benzyną ekstrakcyjną.</w:t>
      </w:r>
    </w:p>
    <w:p w14:paraId="5CC43A2D" w14:textId="7B3D43D8" w:rsidR="00612AC0" w:rsidRPr="00612AC0" w:rsidRDefault="00612AC0" w:rsidP="00612AC0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Verdana" w:eastAsia="Calibri" w:hAnsi="Verdana" w:cs="Times New Roman"/>
          <w:sz w:val="24"/>
          <w:szCs w:val="24"/>
          <w:lang w:eastAsia="zh-CN"/>
        </w:rPr>
      </w:pPr>
      <w:r w:rsidRPr="00612AC0">
        <w:rPr>
          <w:rFonts w:ascii="Verdana" w:eastAsia="Calibri" w:hAnsi="Verdana" w:cs="Times New Roman"/>
          <w:sz w:val="24"/>
          <w:szCs w:val="24"/>
          <w:lang w:eastAsia="zh-CN"/>
        </w:rPr>
        <w:t>Dwukrotne malowanie farbą wierzchnią</w:t>
      </w:r>
      <w:r w:rsidR="0038730B" w:rsidRPr="00DF61B8">
        <w:rPr>
          <w:rFonts w:ascii="Verdana" w:eastAsia="Calibri" w:hAnsi="Verdana" w:cs="Times New Roman"/>
          <w:sz w:val="24"/>
          <w:szCs w:val="24"/>
          <w:lang w:eastAsia="zh-CN"/>
        </w:rPr>
        <w:t xml:space="preserve">, </w:t>
      </w:r>
      <w:r w:rsidRPr="00612AC0">
        <w:rPr>
          <w:rFonts w:ascii="Verdana" w:eastAsia="Calibri" w:hAnsi="Verdana" w:cs="Times New Roman"/>
          <w:sz w:val="24"/>
          <w:szCs w:val="24"/>
          <w:lang w:eastAsia="zh-CN"/>
        </w:rPr>
        <w:t>kolor czerwony tlenkowy, mat</w:t>
      </w:r>
      <w:r w:rsidR="003162D5">
        <w:rPr>
          <w:rFonts w:ascii="Verdana" w:eastAsia="Calibri" w:hAnsi="Verdana" w:cs="Times New Roman"/>
          <w:sz w:val="24"/>
          <w:szCs w:val="24"/>
          <w:lang w:eastAsia="zh-CN"/>
        </w:rPr>
        <w:t xml:space="preserve">, </w:t>
      </w:r>
      <w:r w:rsidR="0038730B" w:rsidRPr="00DF61B8">
        <w:rPr>
          <w:rStyle w:val="base-text"/>
          <w:rFonts w:ascii="Verdana" w:hAnsi="Verdana"/>
          <w:sz w:val="24"/>
          <w:szCs w:val="24"/>
        </w:rPr>
        <w:t>przeznaczon</w:t>
      </w:r>
      <w:r w:rsidR="003162D5">
        <w:rPr>
          <w:rStyle w:val="base-text"/>
          <w:rFonts w:ascii="Verdana" w:hAnsi="Verdana"/>
          <w:sz w:val="24"/>
          <w:szCs w:val="24"/>
        </w:rPr>
        <w:t>ą</w:t>
      </w:r>
      <w:r w:rsidR="0038730B" w:rsidRPr="00DF61B8">
        <w:rPr>
          <w:rStyle w:val="base-text"/>
          <w:rFonts w:ascii="Verdana" w:hAnsi="Verdana"/>
          <w:sz w:val="24"/>
          <w:szCs w:val="24"/>
        </w:rPr>
        <w:t xml:space="preserve"> do malowania różnego rodzaju przedmiotów wykonanych ze stopu miedzi, aluminium lub ocynkowanych.</w:t>
      </w:r>
      <w:r w:rsidR="0038730B" w:rsidRPr="00DF61B8">
        <w:rPr>
          <w:rStyle w:val="base-text"/>
          <w:rFonts w:ascii="Verdana" w:hAnsi="Verdana"/>
          <w:sz w:val="24"/>
          <w:szCs w:val="24"/>
        </w:rPr>
        <w:t xml:space="preserve"> </w:t>
      </w:r>
      <w:r w:rsidR="0038730B" w:rsidRPr="00DF61B8">
        <w:rPr>
          <w:rStyle w:val="base-text"/>
          <w:rFonts w:ascii="Verdana" w:hAnsi="Verdana"/>
          <w:sz w:val="24"/>
          <w:szCs w:val="24"/>
        </w:rPr>
        <w:t>Produkt</w:t>
      </w:r>
      <w:r w:rsidR="0038730B" w:rsidRPr="00DF61B8">
        <w:rPr>
          <w:rStyle w:val="base-text"/>
          <w:rFonts w:ascii="Verdana" w:hAnsi="Verdana"/>
          <w:sz w:val="24"/>
          <w:szCs w:val="24"/>
        </w:rPr>
        <w:t xml:space="preserve"> musi</w:t>
      </w:r>
      <w:r w:rsidR="0038730B" w:rsidRPr="00DF61B8">
        <w:rPr>
          <w:rStyle w:val="base-text"/>
          <w:rFonts w:ascii="Verdana" w:hAnsi="Verdana"/>
          <w:sz w:val="24"/>
          <w:szCs w:val="24"/>
        </w:rPr>
        <w:t xml:space="preserve"> zapewnia</w:t>
      </w:r>
      <w:r w:rsidR="0038730B" w:rsidRPr="00DF61B8">
        <w:rPr>
          <w:rStyle w:val="base-text"/>
          <w:rFonts w:ascii="Verdana" w:hAnsi="Verdana"/>
          <w:sz w:val="24"/>
          <w:szCs w:val="24"/>
        </w:rPr>
        <w:t>ć</w:t>
      </w:r>
      <w:r w:rsidR="0038730B" w:rsidRPr="00DF61B8">
        <w:rPr>
          <w:rStyle w:val="base-text"/>
          <w:rFonts w:ascii="Verdana" w:hAnsi="Verdana"/>
          <w:sz w:val="24"/>
          <w:szCs w:val="24"/>
        </w:rPr>
        <w:t xml:space="preserve"> dużą odporność na działanie czynników atmosferycznych oraz mechanicznych. </w:t>
      </w:r>
    </w:p>
    <w:bookmarkEnd w:id="0"/>
    <w:p w14:paraId="6EF8C370" w14:textId="77777777" w:rsidR="00612AC0" w:rsidRPr="00612AC0" w:rsidRDefault="00612AC0" w:rsidP="00612AC0">
      <w:pPr>
        <w:tabs>
          <w:tab w:val="left" w:pos="284"/>
          <w:tab w:val="left" w:pos="567"/>
          <w:tab w:val="left" w:pos="709"/>
        </w:tabs>
        <w:spacing w:after="0" w:line="240" w:lineRule="auto"/>
        <w:jc w:val="both"/>
        <w:rPr>
          <w:rFonts w:ascii="Verdana" w:eastAsia="Calibri" w:hAnsi="Verdana" w:cs="Times New Roman"/>
          <w:b/>
          <w:bCs/>
          <w:sz w:val="24"/>
          <w:szCs w:val="24"/>
        </w:rPr>
      </w:pPr>
    </w:p>
    <w:p w14:paraId="586E9087" w14:textId="77777777" w:rsidR="00612AC0" w:rsidRPr="00612AC0" w:rsidRDefault="00612AC0" w:rsidP="00612AC0">
      <w:pPr>
        <w:numPr>
          <w:ilvl w:val="0"/>
          <w:numId w:val="1"/>
        </w:numPr>
        <w:tabs>
          <w:tab w:val="left" w:pos="284"/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eastAsia="Calibri" w:hAnsi="Verdana" w:cs="Times New Roman"/>
          <w:b/>
          <w:bCs/>
          <w:sz w:val="24"/>
          <w:szCs w:val="24"/>
        </w:rPr>
      </w:pPr>
      <w:r w:rsidRPr="00612AC0">
        <w:rPr>
          <w:rFonts w:ascii="Verdana" w:eastAsia="Calibri" w:hAnsi="Verdana" w:cs="Times New Roman"/>
          <w:b/>
          <w:bCs/>
          <w:sz w:val="24"/>
          <w:szCs w:val="24"/>
        </w:rPr>
        <w:t>TERMIN WYKONANIA ZAMÓWIENIA</w:t>
      </w:r>
    </w:p>
    <w:p w14:paraId="24AB7A2A" w14:textId="77777777" w:rsidR="00612AC0" w:rsidRPr="00612AC0" w:rsidRDefault="00612AC0" w:rsidP="00612AC0">
      <w:pPr>
        <w:tabs>
          <w:tab w:val="left" w:pos="284"/>
          <w:tab w:val="left" w:pos="567"/>
          <w:tab w:val="left" w:pos="709"/>
        </w:tabs>
        <w:spacing w:after="0" w:line="240" w:lineRule="auto"/>
        <w:jc w:val="both"/>
        <w:rPr>
          <w:rFonts w:ascii="Verdana" w:eastAsia="Calibri" w:hAnsi="Verdana" w:cs="Times New Roman"/>
          <w:b/>
          <w:bCs/>
          <w:sz w:val="24"/>
          <w:szCs w:val="24"/>
        </w:rPr>
      </w:pPr>
      <w:r w:rsidRPr="00612AC0">
        <w:rPr>
          <w:rFonts w:ascii="Verdana" w:eastAsia="Calibri" w:hAnsi="Verdana" w:cs="Times New Roman"/>
          <w:b/>
          <w:bCs/>
          <w:sz w:val="24"/>
          <w:szCs w:val="24"/>
        </w:rPr>
        <w:t xml:space="preserve">    Termin wykonania przedmiotu zamówienia: do 02.06.2023 r.</w:t>
      </w:r>
    </w:p>
    <w:p w14:paraId="460FD9B2" w14:textId="77777777" w:rsidR="00612AC0" w:rsidRPr="00612AC0" w:rsidRDefault="00612AC0">
      <w:pPr>
        <w:rPr>
          <w:rFonts w:ascii="Verdana" w:hAnsi="Verdana"/>
          <w:sz w:val="24"/>
          <w:szCs w:val="24"/>
        </w:rPr>
      </w:pPr>
    </w:p>
    <w:sectPr w:rsidR="00612AC0" w:rsidRPr="00612A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AB4792"/>
    <w:multiLevelType w:val="hybridMultilevel"/>
    <w:tmpl w:val="DBF86E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D978D6"/>
    <w:multiLevelType w:val="hybridMultilevel"/>
    <w:tmpl w:val="E1D085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78A793E"/>
    <w:multiLevelType w:val="hybridMultilevel"/>
    <w:tmpl w:val="9528C6AE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635331740">
    <w:abstractNumId w:val="2"/>
  </w:num>
  <w:num w:numId="2" w16cid:durableId="1531256199">
    <w:abstractNumId w:val="0"/>
  </w:num>
  <w:num w:numId="3" w16cid:durableId="1932201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AC0"/>
    <w:rsid w:val="003162D5"/>
    <w:rsid w:val="0038730B"/>
    <w:rsid w:val="00612AC0"/>
    <w:rsid w:val="00D86997"/>
    <w:rsid w:val="00D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CF298"/>
  <w15:chartTrackingRefBased/>
  <w15:docId w15:val="{47AA2488-8FBB-4ED8-B776-902137152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2A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38730B"/>
    <w:rPr>
      <w:b/>
      <w:bCs/>
    </w:rPr>
  </w:style>
  <w:style w:type="character" w:customStyle="1" w:styleId="base-text">
    <w:name w:val="base-text"/>
    <w:basedOn w:val="Domylnaczcionkaakapitu"/>
    <w:rsid w:val="003873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Brózda</dc:creator>
  <cp:keywords/>
  <dc:description/>
  <cp:lastModifiedBy>Agnieszka Brózda</cp:lastModifiedBy>
  <cp:revision>1</cp:revision>
  <dcterms:created xsi:type="dcterms:W3CDTF">2023-02-15T11:29:00Z</dcterms:created>
  <dcterms:modified xsi:type="dcterms:W3CDTF">2023-02-15T12:06:00Z</dcterms:modified>
</cp:coreProperties>
</file>